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58.png" ContentType="image/png"/>
  <Override PartName="/word/media/rId62.png" ContentType="image/png"/>
  <Override PartName="/word/media/rId66.png" ContentType="image/png"/>
  <Override PartName="/word/media/rId70.png" ContentType="image/png"/>
  <Override PartName="/word/media/rId74.png" ContentType="image/png"/>
  <Override PartName="/word/media/rId78.png" ContentType="image/png"/>
  <Override PartName="/word/media/rId82.png" ContentType="image/png"/>
  <Override PartName="/word/media/rId86.png" ContentType="image/png"/>
  <Override PartName="/word/media/rId26.png" ContentType="image/png"/>
  <Override PartName="/word/media/rId30.png" ContentType="image/png"/>
  <Override PartName="/word/media/rId34.png" ContentType="image/png"/>
  <Override PartName="/word/media/rId38.png" ContentType="image/png"/>
  <Override PartName="/word/media/rId42.png" ContentType="image/png"/>
  <Override PartName="/word/media/rId46.png" ContentType="image/png"/>
  <Override PartName="/word/media/rId50.png" ContentType="image/png"/>
  <Override PartName="/word/media/rId5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9</w:t>
      </w:r>
    </w:p>
    <w:p>
      <w:pPr>
        <w:pStyle w:val="Subtitle"/>
      </w:pPr>
      <w:r>
        <w:t xml:space="preserve">Использование</w:t>
      </w:r>
      <w:r>
        <w:t xml:space="preserve"> </w:t>
      </w:r>
      <w:r>
        <w:t xml:space="preserve">протокола</w:t>
      </w:r>
      <w:r>
        <w:t xml:space="preserve"> </w:t>
      </w:r>
      <w:r>
        <w:t xml:space="preserve">STP.</w:t>
      </w:r>
      <w:r>
        <w:t xml:space="preserve"> </w:t>
      </w:r>
      <w:r>
        <w:t xml:space="preserve">Агрегирование</w:t>
      </w:r>
      <w:r>
        <w:t xml:space="preserve"> </w:t>
      </w:r>
      <w:r>
        <w:t xml:space="preserve">каналов</w:t>
      </w:r>
    </w:p>
    <w:p>
      <w:pPr>
        <w:pStyle w:val="Author"/>
      </w:pPr>
      <w:r>
        <w:t xml:space="preserve">Ланцова</w:t>
      </w:r>
      <w:r>
        <w:t xml:space="preserve"> </w:t>
      </w:r>
      <w:r>
        <w:t xml:space="preserve">Яна</w:t>
      </w:r>
      <w:r>
        <w:t xml:space="preserve"> </w:t>
      </w:r>
      <w:r>
        <w:t xml:space="preserve">Игоревна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Изучение возможностей протокола STP и его модификаций по обеспечению отказоустойчивости сети, агрегированию интерфейсов и перераспределению нагрузки между ними.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Сформируйте резервное соединение между коммутаторами msk-donskaya-sw-1 и msk-donskaya-sw-3.</w:t>
      </w:r>
    </w:p>
    <w:p>
      <w:pPr>
        <w:numPr>
          <w:ilvl w:val="0"/>
          <w:numId w:val="1001"/>
        </w:numPr>
        <w:pStyle w:val="Compact"/>
      </w:pPr>
      <w:r>
        <w:t xml:space="preserve">Настройте балансировку нагрузки между резервными соединениями.</w:t>
      </w:r>
    </w:p>
    <w:p>
      <w:pPr>
        <w:numPr>
          <w:ilvl w:val="0"/>
          <w:numId w:val="1001"/>
        </w:numPr>
        <w:pStyle w:val="Compact"/>
      </w:pPr>
      <w:r>
        <w:t xml:space="preserve">Настройте режим Portfast на тех интерфейсах коммутаторов, к которым подключены серверы.</w:t>
      </w:r>
    </w:p>
    <w:p>
      <w:pPr>
        <w:numPr>
          <w:ilvl w:val="0"/>
          <w:numId w:val="1001"/>
        </w:numPr>
        <w:pStyle w:val="Compact"/>
      </w:pPr>
      <w:r>
        <w:t xml:space="preserve">Изучите отказоустойчивость резервного соединения.</w:t>
      </w:r>
    </w:p>
    <w:p>
      <w:pPr>
        <w:numPr>
          <w:ilvl w:val="0"/>
          <w:numId w:val="1001"/>
        </w:numPr>
        <w:pStyle w:val="Compact"/>
      </w:pPr>
      <w:r>
        <w:t xml:space="preserve">Сформируйте и настройте агрегированное соединение интерфейсов Fa0/20 – Fa0/23 между коммутаторами msk-donskaya-sw-1 и msk-donskaya-sw-4.</w:t>
      </w:r>
    </w:p>
    <w:bookmarkEnd w:id="21"/>
    <w:bookmarkStart w:id="90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Откроем проект прошлой лабораторной работы(рис. 1).</w:t>
      </w:r>
    </w:p>
    <w:p>
      <w:pPr>
        <w:pStyle w:val="CaptionedFigure"/>
      </w:pPr>
      <w:bookmarkStart w:id="25" w:name="fig:001"/>
      <w:r>
        <w:drawing>
          <wp:inline>
            <wp:extent cx="5334000" cy="3292078"/>
            <wp:effectExtent b="0" l="0" r="0" t="0"/>
            <wp:docPr descr="Рис. 1: Схема сети в логической рабочей области Packet Tracer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920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Рис. 1: Схема сети в логической рабочей области Packet Tracer</w:t>
      </w:r>
    </w:p>
    <w:p>
      <w:pPr>
        <w:pStyle w:val="BodyText"/>
      </w:pPr>
      <w:r>
        <w:t xml:space="preserve">Сформируем резервное соединение между коммутаторами msk-donskaya-yalantsova-sw-1 и msk-donskaya-yalantsova-sw-3 (рис. 5). Для этого:</w:t>
      </w:r>
      <w:r>
        <w:t xml:space="preserve"> </w:t>
      </w:r>
      <w:r>
        <w:t xml:space="preserve">- заменим соединение между коммутаторами msk-donskaya-sw-1 (Gig0/2) и msk-donskaya-sw-4 (Gig0/1) на соединение между коммутаторами msk-donskaya-yalantsova-sw-1 (Gig0/2) и msk-donskaya-yalantsova-sw-3 (Gig0/2);</w:t>
      </w:r>
      <w:r>
        <w:t xml:space="preserve"> </w:t>
      </w:r>
      <w:r>
        <w:t xml:space="preserve">- сделаем порт на интерфейсе Gig0/2 коммутатора msk-donskaya-yalantsova-sw-3 транковым (рис. 2):</w:t>
      </w:r>
    </w:p>
    <w:p>
      <w:pPr>
        <w:pStyle w:val="CaptionedFigure"/>
      </w:pPr>
      <w:bookmarkStart w:id="29" w:name="fig:002"/>
      <w:r>
        <w:drawing>
          <wp:inline>
            <wp:extent cx="5334000" cy="776796"/>
            <wp:effectExtent b="0" l="0" r="0" t="0"/>
            <wp:docPr descr="Рис. 2: настройка порта на коммутаторе msk-donskaya-yalantsova-sw-3" title="" id="27" name="Picture"/>
            <a:graphic>
              <a:graphicData uri="http://schemas.openxmlformats.org/drawingml/2006/picture">
                <pic:pic>
                  <pic:nvPicPr>
                    <pic:cNvPr descr="image/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67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Рис. 2: настройка порта на коммутаторе msk-donskaya-yalantsova-sw-3</w:t>
      </w:r>
    </w:p>
    <w:p>
      <w:pPr>
        <w:numPr>
          <w:ilvl w:val="0"/>
          <w:numId w:val="1002"/>
        </w:numPr>
        <w:pStyle w:val="Compact"/>
      </w:pPr>
      <w:r>
        <w:t xml:space="preserve">соединение между коммутаторами msk-donskaya-eademidov-sw-1 и msk-donskaya-eademidov-sw-4 сделаем через интерфейсы Fa0/23, и также активируем их в транковом режиме(рис. 3 - 4):</w:t>
      </w:r>
    </w:p>
    <w:p>
      <w:pPr>
        <w:pStyle w:val="CaptionedFigure"/>
      </w:pPr>
      <w:bookmarkStart w:id="33" w:name="fig:003"/>
      <w:r>
        <w:drawing>
          <wp:inline>
            <wp:extent cx="5334000" cy="1774638"/>
            <wp:effectExtent b="0" l="0" r="0" t="0"/>
            <wp:docPr descr="Рис. 3: настройка порта на коммутаторе msk-donskaya-yalantsova-sw-1" title="" id="31" name="Picture"/>
            <a:graphic>
              <a:graphicData uri="http://schemas.openxmlformats.org/drawingml/2006/picture">
                <pic:pic>
                  <pic:nvPicPr>
                    <pic:cNvPr descr="image/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746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Рис. 3: настройка порта на коммутаторе msk-donskaya-yalantsova-sw-1</w:t>
      </w:r>
    </w:p>
    <w:p>
      <w:pPr>
        <w:pStyle w:val="CaptionedFigure"/>
      </w:pPr>
      <w:bookmarkStart w:id="37" w:name="fig:004"/>
      <w:r>
        <w:drawing>
          <wp:inline>
            <wp:extent cx="5334000" cy="1181965"/>
            <wp:effectExtent b="0" l="0" r="0" t="0"/>
            <wp:docPr descr="Рис. 4: настройка порта на коммутаторе msk-donskaya-yalantsova-sw-4" title="" id="35" name="Picture"/>
            <a:graphic>
              <a:graphicData uri="http://schemas.openxmlformats.org/drawingml/2006/picture">
                <pic:pic>
                  <pic:nvPicPr>
                    <pic:cNvPr descr="image/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819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Рис. 4: настройка порта на коммутаторе msk-donskaya-yalantsova-sw-4</w:t>
      </w:r>
    </w:p>
    <w:p>
      <w:pPr>
        <w:pStyle w:val="CaptionedFigure"/>
      </w:pPr>
      <w:bookmarkStart w:id="41" w:name="fig:005"/>
      <w:r>
        <w:drawing>
          <wp:inline>
            <wp:extent cx="5334000" cy="3272187"/>
            <wp:effectExtent b="0" l="0" r="0" t="0"/>
            <wp:docPr descr="Рис. 5: Логическая схема локальной сети с резервным соединением" title="" id="39" name="Picture"/>
            <a:graphic>
              <a:graphicData uri="http://schemas.openxmlformats.org/drawingml/2006/picture">
                <pic:pic>
                  <pic:nvPicPr>
                    <pic:cNvPr descr="image/5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721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Рис. 5: Логическая схема локальной сети с резервным соединением</w:t>
      </w:r>
    </w:p>
    <w:p>
      <w:pPr>
        <w:pStyle w:val="BodyText"/>
      </w:pPr>
      <w:r>
        <w:t xml:space="preserve">С оконечного устройства dk-donskaya-1 пропингуем серверы mail и web(рис. 6).</w:t>
      </w:r>
    </w:p>
    <w:p>
      <w:pPr>
        <w:pStyle w:val="CaptionedFigure"/>
      </w:pPr>
      <w:bookmarkStart w:id="45" w:name="fig:006"/>
      <w:r>
        <w:drawing>
          <wp:inline>
            <wp:extent cx="5334000" cy="3135808"/>
            <wp:effectExtent b="0" l="0" r="0" t="0"/>
            <wp:docPr descr="Рис. 6: Проверка доступности устройств с помощью команды ping" title="" id="43" name="Picture"/>
            <a:graphic>
              <a:graphicData uri="http://schemas.openxmlformats.org/drawingml/2006/picture">
                <pic:pic>
                  <pic:nvPicPr>
                    <pic:cNvPr descr="image/6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35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Рис. 6: Проверка доступности устройств с помощью команды</w:t>
      </w:r>
      <w:r>
        <w:t xml:space="preserve"> </w:t>
      </w:r>
      <w:r>
        <w:rPr>
          <w:rStyle w:val="VerbatimChar"/>
        </w:rPr>
        <w:t xml:space="preserve">ping</w:t>
      </w:r>
    </w:p>
    <w:p>
      <w:pPr>
        <w:pStyle w:val="BodyText"/>
      </w:pPr>
      <w:r>
        <w:t xml:space="preserve">Пакеты успешно отправлены и получены.</w:t>
      </w:r>
    </w:p>
    <w:p>
      <w:pPr>
        <w:pStyle w:val="BodyText"/>
      </w:pPr>
      <w:r>
        <w:t xml:space="preserve">В режиме симуляции проследим движение пакетов ICMP. Можно увидеть, что движение пакетов происходит через коммутатор msk-donskaya-yalantsova-sw-2(рис. 7).</w:t>
      </w:r>
    </w:p>
    <w:p>
      <w:pPr>
        <w:pStyle w:val="CaptionedFigure"/>
      </w:pPr>
      <w:bookmarkStart w:id="49" w:name="fig:007"/>
      <w:r>
        <w:drawing>
          <wp:inline>
            <wp:extent cx="5334000" cy="2656662"/>
            <wp:effectExtent b="0" l="0" r="0" t="0"/>
            <wp:docPr descr="Рис. 7: Проверка доступности устройств в режиме симуляции" title="" id="47" name="Picture"/>
            <a:graphic>
              <a:graphicData uri="http://schemas.openxmlformats.org/drawingml/2006/picture">
                <pic:pic>
                  <pic:nvPicPr>
                    <pic:cNvPr descr="image/7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66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Рис. 7: Проверка доступности устройств в режиме симуляции</w:t>
      </w:r>
    </w:p>
    <w:p>
      <w:pPr>
        <w:pStyle w:val="BodyText"/>
      </w:pPr>
      <w:r>
        <w:t xml:space="preserve">На коммутаторе msk-pavlovskaya-yalantsova-sw-1 посмотрим состояние протокола STP</w:t>
      </w:r>
      <w:r>
        <w:t xml:space="preserve"> </w:t>
      </w:r>
      <w:r>
        <w:t xml:space="preserve">для vlan 3, также настроим данный коммутатор в качестве корневого коммутатора STP. В результате выведена следующая информация(рис. 8).</w:t>
      </w:r>
    </w:p>
    <w:p>
      <w:pPr>
        <w:pStyle w:val="CaptionedFigure"/>
      </w:pPr>
      <w:bookmarkStart w:id="53" w:name="fig:008"/>
      <w:r>
        <w:drawing>
          <wp:inline>
            <wp:extent cx="5334000" cy="3340075"/>
            <wp:effectExtent b="0" l="0" r="0" t="0"/>
            <wp:docPr descr="Рис. 8: Просмотр информации о STP для vlan 3 на msk-pavlovskaya-yalantsova-sw-1" title="" id="51" name="Picture"/>
            <a:graphic>
              <a:graphicData uri="http://schemas.openxmlformats.org/drawingml/2006/picture">
                <pic:pic>
                  <pic:nvPicPr>
                    <pic:cNvPr descr="image/8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40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Рис. 8: Просмотр информации о STP для vlan 3 на msk-pavlovskaya-yalantsova-sw-1</w:t>
      </w:r>
    </w:p>
    <w:p>
      <w:pPr>
        <w:pStyle w:val="BodyText"/>
      </w:pPr>
      <w:r>
        <w:t xml:space="preserve">Используя режим симуляции, убедимся, что пакеты ICMP пойдут от хоста dk-donskaya-1 до mail через коммутаторы msk-donskaya-yalantsova-sw-1 и msk-donskaya-yalantsova-sw-3, а от хоста dk-donskaya-1 до web через коммутаторы msk-donskaya-yalantsova-sw-1 и msk-donskaya-yalantsova-sw-2(рис. 9).</w:t>
      </w:r>
    </w:p>
    <w:p>
      <w:pPr>
        <w:pStyle w:val="CaptionedFigure"/>
      </w:pPr>
      <w:bookmarkStart w:id="57" w:name="fig:009"/>
      <w:r>
        <w:drawing>
          <wp:inline>
            <wp:extent cx="5334000" cy="2672138"/>
            <wp:effectExtent b="0" l="0" r="0" t="0"/>
            <wp:docPr descr="Рис. 9: Проверка пути от хоста dk-donskaya-1 до mail" title="" id="55" name="Picture"/>
            <a:graphic>
              <a:graphicData uri="http://schemas.openxmlformats.org/drawingml/2006/picture">
                <pic:pic>
                  <pic:nvPicPr>
                    <pic:cNvPr descr="image/9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721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Рис. 9: Проверка пути от хоста dk-donskaya-1 до mail</w:t>
      </w:r>
    </w:p>
    <w:p>
      <w:pPr>
        <w:pStyle w:val="CaptionedFigure"/>
      </w:pPr>
      <w:bookmarkStart w:id="61" w:name="fig:010"/>
      <w:r>
        <w:drawing>
          <wp:inline>
            <wp:extent cx="5334000" cy="2359068"/>
            <wp:effectExtent b="0" l="0" r="0" t="0"/>
            <wp:docPr descr="Рис. 10: Проверка пути от хоста dk-donskaya-1 до web" title="" id="59" name="Picture"/>
            <a:graphic>
              <a:graphicData uri="http://schemas.openxmlformats.org/drawingml/2006/picture">
                <pic:pic>
                  <pic:nvPicPr>
                    <pic:cNvPr descr="image/10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590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Рис. 10: Проверка пути от хоста dk-donskaya-1 до web</w:t>
      </w:r>
    </w:p>
    <w:p>
      <w:pPr>
        <w:pStyle w:val="BodyText"/>
      </w:pPr>
      <w:r>
        <w:t xml:space="preserve">Настроим режим Portfast на тех интерфейсах коммутаторов, к которым подключены серверы, чтобы они при подключении не использовали лишние ресурсы(рис. 11, 12).</w:t>
      </w:r>
    </w:p>
    <w:p>
      <w:pPr>
        <w:pStyle w:val="CaptionedFigure"/>
      </w:pPr>
      <w:bookmarkStart w:id="65" w:name="fig:011"/>
      <w:r>
        <w:drawing>
          <wp:inline>
            <wp:extent cx="5334000" cy="2692303"/>
            <wp:effectExtent b="0" l="0" r="0" t="0"/>
            <wp:docPr descr="Рис. 11: Настройка режима Portfast на msk-donskaya-yalantsova-sw-2" title="" id="63" name="Picture"/>
            <a:graphic>
              <a:graphicData uri="http://schemas.openxmlformats.org/drawingml/2006/picture">
                <pic:pic>
                  <pic:nvPicPr>
                    <pic:cNvPr descr="image/11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23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Рис. 11: Настройка режима Portfast на msk-donskaya-yalantsova-sw-2</w:t>
      </w:r>
    </w:p>
    <w:p>
      <w:pPr>
        <w:pStyle w:val="CaptionedFigure"/>
      </w:pPr>
      <w:bookmarkStart w:id="69" w:name="fig:012"/>
      <w:r>
        <w:drawing>
          <wp:inline>
            <wp:extent cx="5334000" cy="3103836"/>
            <wp:effectExtent b="0" l="0" r="0" t="0"/>
            <wp:docPr descr="Рис. 12: Настройка режима Portfast на msk-donskaya-yalantsova-sw-3" title="" id="67" name="Picture"/>
            <a:graphic>
              <a:graphicData uri="http://schemas.openxmlformats.org/drawingml/2006/picture">
                <pic:pic>
                  <pic:nvPicPr>
                    <pic:cNvPr descr="image/12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38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</w:pPr>
      <w:r>
        <w:t xml:space="preserve">Рис. 12: Настройка режима Portfast на msk-donskaya-yalantsova-sw-3</w:t>
      </w:r>
    </w:p>
    <w:p>
      <w:pPr>
        <w:pStyle w:val="BodyText"/>
      </w:pPr>
      <w:r>
        <w:t xml:space="preserve">Изучим отказоустойчивость протокола STP и время восстановления соединения при переключении на резервное соединение. Для этого используем команду</w:t>
      </w:r>
      <w:r>
        <w:t xml:space="preserve"> </w:t>
      </w:r>
      <w:r>
        <w:rPr>
          <w:rStyle w:val="VerbatimChar"/>
        </w:rPr>
        <w:t xml:space="preserve">ping -n 1000 mail.donskaya.rudn.ru</w:t>
      </w:r>
      <w:r>
        <w:t xml:space="preserve"> </w:t>
      </w:r>
      <w:r>
        <w:t xml:space="preserve">на хосте dk-donskaya-1, а разрыв соединения обеспечим переводом соответствующего интерфейса коммутатора в состояние shutdown(рис. 13).</w:t>
      </w:r>
    </w:p>
    <w:p>
      <w:pPr>
        <w:pStyle w:val="CaptionedFigure"/>
      </w:pPr>
      <w:bookmarkStart w:id="73" w:name="fig:013"/>
      <w:r>
        <w:drawing>
          <wp:inline>
            <wp:extent cx="5334000" cy="3055444"/>
            <wp:effectExtent b="0" l="0" r="0" t="0"/>
            <wp:docPr descr="Рис. 13: Изучение отказоустойчивости протокола STP и время восстановления соединения" title="" id="71" name="Picture"/>
            <a:graphic>
              <a:graphicData uri="http://schemas.openxmlformats.org/drawingml/2006/picture">
                <pic:pic>
                  <pic:nvPicPr>
                    <pic:cNvPr descr="image/13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55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ImageCaption"/>
      </w:pPr>
      <w:r>
        <w:t xml:space="preserve">Рис. 13: Изучение отказоустойчивости протокола STP и время восстановления соединения</w:t>
      </w:r>
    </w:p>
    <w:p>
      <w:pPr>
        <w:pStyle w:val="BodyText"/>
      </w:pPr>
      <w:r>
        <w:t xml:space="preserve">На восстановление требуется время равное пяти пинга.</w:t>
      </w:r>
    </w:p>
    <w:p>
      <w:pPr>
        <w:pStyle w:val="BodyText"/>
      </w:pPr>
      <w:r>
        <w:t xml:space="preserve">Переключиим коммутаторы в режим работы по протоколу Rapid PVST+:</w:t>
      </w:r>
    </w:p>
    <w:p>
      <w:pPr>
        <w:pStyle w:val="SourceCode"/>
      </w:pPr>
      <w:r>
        <w:rPr>
          <w:rStyle w:val="VerbatimChar"/>
        </w:rPr>
        <w:t xml:space="preserve">msk-donskaya-yalantsova-sw-1( config )#spanning-tree mode rapid-pvst</w:t>
      </w:r>
      <w:r>
        <w:br/>
      </w:r>
      <w:r>
        <w:rPr>
          <w:rStyle w:val="VerbatimChar"/>
        </w:rPr>
        <w:t xml:space="preserve">msk-donskaya-yalantsova-sw-2( config )#spanning-tree mode rapid-pvst</w:t>
      </w:r>
      <w:r>
        <w:br/>
      </w:r>
      <w:r>
        <w:rPr>
          <w:rStyle w:val="VerbatimChar"/>
        </w:rPr>
        <w:t xml:space="preserve">msk-donskaya-yalantsova-sw-3( config )#spanning-tree mode rapid-pvst</w:t>
      </w:r>
      <w:r>
        <w:br/>
      </w:r>
      <w:r>
        <w:rPr>
          <w:rStyle w:val="VerbatimChar"/>
        </w:rPr>
        <w:t xml:space="preserve">msk-donskaya-yalantsova-sw-4( config )#spanning-tree mode rapid-pvst</w:t>
      </w:r>
      <w:r>
        <w:br/>
      </w:r>
      <w:r>
        <w:rPr>
          <w:rStyle w:val="VerbatimChar"/>
        </w:rPr>
        <w:t xml:space="preserve">msk-pavlovskaya-yalantsova-sw-1( config )#spanning-tree mode rapid-pvst</w:t>
      </w:r>
    </w:p>
    <w:p>
      <w:pPr>
        <w:pStyle w:val="FirstParagraph"/>
      </w:pPr>
      <w:r>
        <w:t xml:space="preserve">Изучим отказоустойчивость протокола Rapid PVST+ и время восстановления соединения при переключении на резервное соединение(рис. 14).</w:t>
      </w:r>
    </w:p>
    <w:p>
      <w:pPr>
        <w:pStyle w:val="CaptionedFigure"/>
      </w:pPr>
      <w:bookmarkStart w:id="77" w:name="fig:014"/>
      <w:r>
        <w:drawing>
          <wp:inline>
            <wp:extent cx="5334000" cy="2586653"/>
            <wp:effectExtent b="0" l="0" r="0" t="0"/>
            <wp:docPr descr="Рис. 14: Изучение отказоустойчивость протокола Rapid PVST+ и время восстановления соединения" title="" id="75" name="Picture"/>
            <a:graphic>
              <a:graphicData uri="http://schemas.openxmlformats.org/drawingml/2006/picture">
                <pic:pic>
                  <pic:nvPicPr>
                    <pic:cNvPr descr="image/14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66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>
      <w:pPr>
        <w:pStyle w:val="ImageCaption"/>
      </w:pPr>
      <w:r>
        <w:t xml:space="preserve">Рис. 14: Изучение отказоустойчивость протокола Rapid PVST+ и время восстановления соединения</w:t>
      </w:r>
    </w:p>
    <w:p>
      <w:pPr>
        <w:pStyle w:val="BodyText"/>
      </w:pPr>
      <w:r>
        <w:t xml:space="preserve">Теперь на восстановление соединения требуется время всего одного пинга.</w:t>
      </w:r>
    </w:p>
    <w:p>
      <w:pPr>
        <w:pStyle w:val="BodyText"/>
      </w:pPr>
      <w:r>
        <w:t xml:space="preserve">Сформируем агрегированное соединение интерфейсов Fa0/20 - Fa0/23 между коммутаторами msk-donskaya-yalantsova-sw-1 и msk-donskaya-yalantsova-sw-4(рис. 15).</w:t>
      </w:r>
    </w:p>
    <w:p>
      <w:pPr>
        <w:pStyle w:val="CaptionedFigure"/>
      </w:pPr>
      <w:bookmarkStart w:id="81" w:name="fig:015"/>
      <w:r>
        <w:drawing>
          <wp:inline>
            <wp:extent cx="5334000" cy="3439682"/>
            <wp:effectExtent b="0" l="0" r="0" t="0"/>
            <wp:docPr descr="Рис. 15: Логическая схема локальной сети с агрегированным соединением" title="" id="79" name="Picture"/>
            <a:graphic>
              <a:graphicData uri="http://schemas.openxmlformats.org/drawingml/2006/picture">
                <pic:pic>
                  <pic:nvPicPr>
                    <pic:cNvPr descr="image/15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396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1"/>
    </w:p>
    <w:p>
      <w:pPr>
        <w:pStyle w:val="ImageCaption"/>
      </w:pPr>
      <w:r>
        <w:t xml:space="preserve">Рис. 15: Логическая схема локальной сети с агрегированным соединением</w:t>
      </w:r>
    </w:p>
    <w:p>
      <w:pPr>
        <w:pStyle w:val="BodyText"/>
      </w:pPr>
      <w:r>
        <w:t xml:space="preserve">Настроим агрегирование каналов. Сначала отключим на обоих коммутаторах транковый интерфейс Fa0/23. Затем задаем новый интерфейс, объединяющий диапазон адресов Fa0/20 - Fa0/23, и настраиваем на нём статическую агрегацию(рис. 16, 17).</w:t>
      </w:r>
    </w:p>
    <w:p>
      <w:pPr>
        <w:pStyle w:val="CaptionedFigure"/>
      </w:pPr>
      <w:bookmarkStart w:id="85" w:name="fig:016"/>
      <w:r>
        <w:drawing>
          <wp:inline>
            <wp:extent cx="5334000" cy="3904890"/>
            <wp:effectExtent b="0" l="0" r="0" t="0"/>
            <wp:docPr descr="Рис. 16: Настройка агрегирования каналов на msk-donskaya-yalantsova-sw-1" title="" id="83" name="Picture"/>
            <a:graphic>
              <a:graphicData uri="http://schemas.openxmlformats.org/drawingml/2006/picture">
                <pic:pic>
                  <pic:nvPicPr>
                    <pic:cNvPr descr="image/16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048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5"/>
    </w:p>
    <w:p>
      <w:pPr>
        <w:pStyle w:val="ImageCaption"/>
      </w:pPr>
      <w:r>
        <w:t xml:space="preserve">Рис. 16: Настройка агрегирования каналов на msk-donskaya-yalantsova-sw-1</w:t>
      </w:r>
    </w:p>
    <w:p>
      <w:pPr>
        <w:pStyle w:val="CaptionedFigure"/>
      </w:pPr>
      <w:bookmarkStart w:id="89" w:name="fig:017"/>
      <w:r>
        <w:drawing>
          <wp:inline>
            <wp:extent cx="5334000" cy="1219200"/>
            <wp:effectExtent b="0" l="0" r="0" t="0"/>
            <wp:docPr descr="Рис. 17: Настройка агрегирования каналов на msk-donskaya-yalantsova-sw-1" title="" id="87" name="Picture"/>
            <a:graphic>
              <a:graphicData uri="http://schemas.openxmlformats.org/drawingml/2006/picture">
                <pic:pic>
                  <pic:nvPicPr>
                    <pic:cNvPr descr="image/17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9"/>
    </w:p>
    <w:p>
      <w:pPr>
        <w:pStyle w:val="ImageCaption"/>
      </w:pPr>
      <w:r>
        <w:t xml:space="preserve">Рис. 17: Настройка агрегирования каналов на msk-donskaya-yalantsova-sw-1</w:t>
      </w:r>
    </w:p>
    <w:bookmarkEnd w:id="90"/>
    <w:bookmarkStart w:id="91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результате выполнения лабораторной работы изучили возможности протокола STP и его модификаций по обеспечению отказоустойчивости сети, агрегированию интерфейсов и перераспределению нагрузки между ними.</w:t>
      </w:r>
    </w:p>
    <w:bookmarkEnd w:id="91"/>
    <w:bookmarkStart w:id="92" w:name="контрольные-вопрос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Контрольные вопросы</w:t>
      </w:r>
    </w:p>
    <w:p>
      <w:pPr>
        <w:numPr>
          <w:ilvl w:val="0"/>
          <w:numId w:val="1003"/>
        </w:numPr>
        <w:pStyle w:val="Compact"/>
      </w:pPr>
      <w:r>
        <w:t xml:space="preserve">Какую информацию можно получить, воспользовавшись командой определения состояния протокола STP для VLAN (на корневом и не на корневом устройстве)? Приведите примеры вывода подобной информации на устройствах.</w:t>
      </w:r>
    </w:p>
    <w:p>
      <w:pPr>
        <w:pStyle w:val="FirstParagraph"/>
      </w:pPr>
      <w:r>
        <w:t xml:space="preserve">На корневом устройстве можно увидеть обозначение, что оно корневое, а также MAC-адрес корневного устройства и отправителя(в этом случае они совпадают), время жизни сообщения и интервал, через который посылаются пакеты. В случае же не корневного устройства будет также указано расстояние до корневного устройства, и MAC-адрес отправителя будет соответствовать рассматриваемому устройству.</w:t>
      </w:r>
    </w:p>
    <w:p>
      <w:pPr>
        <w:numPr>
          <w:ilvl w:val="0"/>
          <w:numId w:val="1004"/>
        </w:numPr>
        <w:pStyle w:val="Compact"/>
      </w:pPr>
      <w:r>
        <w:t xml:space="preserve">При помощи какой команды можно узнать, в каком режиме, STP или Rapid PVST+, работает устройство? Приведите примеры вывода подобной информации на устройствах.</w:t>
      </w:r>
    </w:p>
    <w:p>
      <w:pPr>
        <w:pStyle w:val="FirstParagraph"/>
      </w:pPr>
      <w:r>
        <w:t xml:space="preserve">Можно узнать в каком режиме работает устройство посмотрев текующую конфигурацию с помощью команды</w:t>
      </w:r>
      <w:r>
        <w:t xml:space="preserve"> </w:t>
      </w:r>
      <w:r>
        <w:rPr>
          <w:rStyle w:val="VerbatimChar"/>
        </w:rPr>
        <w:t xml:space="preserve">show run</w:t>
      </w:r>
      <w:r>
        <w:t xml:space="preserve">.</w:t>
      </w:r>
    </w:p>
    <w:p>
      <w:pPr>
        <w:numPr>
          <w:ilvl w:val="0"/>
          <w:numId w:val="1005"/>
        </w:numPr>
        <w:pStyle w:val="Compact"/>
      </w:pPr>
      <w:r>
        <w:t xml:space="preserve">Для чего и в каких случаях нужно настраивать режим Portfast?</w:t>
      </w:r>
    </w:p>
    <w:p>
      <w:pPr>
        <w:pStyle w:val="FirstParagraph"/>
      </w:pPr>
      <w:r>
        <w:t xml:space="preserve">PortFast. Это функция протокола STP, которая позволяет Edged Port — порту с подключенным конечным пользователем сразу перейти к состоянию Forwarding, минуя состояния Listening и Learning. Это позволяет ускорить процесс подключения порта. Эту функцию рекомендуется использовать при подключении узлов, чтобы они могли начать обмен данными по сети VLAN немедленно, не дожидаясь протокола spanning-tree. Используется в случаях, когда к порту подключены только оконечные устройства</w:t>
      </w:r>
    </w:p>
    <w:p>
      <w:pPr>
        <w:numPr>
          <w:ilvl w:val="0"/>
          <w:numId w:val="1006"/>
        </w:numPr>
        <w:pStyle w:val="Compact"/>
      </w:pPr>
      <w:r>
        <w:t xml:space="preserve">В чем состоит принцип работы агрегированного интерфейса? Для чего он используется?</w:t>
      </w:r>
    </w:p>
    <w:p>
      <w:pPr>
        <w:pStyle w:val="FirstParagraph"/>
      </w:pPr>
      <w:r>
        <w:t xml:space="preserve">Агрегированный интерфейс объединяет несколько сетевых интерфейсов для увеличения пропускной способности и обеспечения отказоустойчивости. Он используется для повышения производительности и надежности сетевого соединения.</w:t>
      </w:r>
    </w:p>
    <w:p>
      <w:pPr>
        <w:numPr>
          <w:ilvl w:val="0"/>
          <w:numId w:val="1007"/>
        </w:numPr>
        <w:pStyle w:val="Compact"/>
      </w:pPr>
      <w:r>
        <w:t xml:space="preserve">В чём принципиальные отличия при использовании протоколов LACP (Link Aggregation Control Protocol), PAgP (Port Aggregation Protocol) и статического агрегирования без использования протоколов?</w:t>
      </w:r>
    </w:p>
    <w:p>
      <w:pPr>
        <w:pStyle w:val="FirstParagraph"/>
      </w:pPr>
      <w:r>
        <w:t xml:space="preserve">LACP и PAgP - динамические протоколы, управляющие созданием и управлением агрегированных соединений. Статическое агрегирование настраивается вручную без использования протоколов.</w:t>
      </w:r>
    </w:p>
    <w:p>
      <w:pPr>
        <w:numPr>
          <w:ilvl w:val="0"/>
          <w:numId w:val="1008"/>
        </w:numPr>
        <w:pStyle w:val="Compact"/>
      </w:pPr>
      <w:r>
        <w:t xml:space="preserve">При помощи каких команд можно узнать состояние агрегированного канала EtherChannel?</w:t>
      </w:r>
    </w:p>
    <w:p>
      <w:pPr>
        <w:pStyle w:val="FirstParagraph"/>
      </w:pPr>
      <w:r>
        <w:t xml:space="preserve">Для проверки состояния агрегированного канала EtherChannel используются команды</w:t>
      </w:r>
      <w:r>
        <w:t xml:space="preserve"> </w:t>
      </w:r>
      <w:r>
        <w:t xml:space="preserve">“</w:t>
      </w:r>
      <w:r>
        <w:t xml:space="preserve">show etherchannel summary</w:t>
      </w:r>
      <w:r>
        <w:t xml:space="preserve">”</w:t>
      </w:r>
      <w:r>
        <w:t xml:space="preserve"> </w:t>
      </w:r>
      <w:r>
        <w:t xml:space="preserve">и</w:t>
      </w:r>
      <w:r>
        <w:t xml:space="preserve"> </w:t>
      </w:r>
      <w:r>
        <w:t xml:space="preserve">“</w:t>
      </w:r>
      <w:r>
        <w:t xml:space="preserve">show etherchannel port-channel</w:t>
      </w:r>
      <w:r>
        <w:t xml:space="preserve">”</w:t>
      </w:r>
      <w:r>
        <w:t xml:space="preserve">.</w:t>
      </w:r>
    </w:p>
    <w:bookmarkEnd w:id="9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5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6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7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8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2" Target="media/rId82.png" /><Relationship Type="http://schemas.openxmlformats.org/officeDocument/2006/relationships/image" Id="rId86" Target="media/rId86.png" /><Relationship Type="http://schemas.openxmlformats.org/officeDocument/2006/relationships/image" Id="rId26" Target="media/rId26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9</dc:title>
  <dc:creator>Ланцова Яна Игоревна</dc:creator>
  <dc:language>ru-RU</dc:language>
  <cp:keywords/>
  <dcterms:created xsi:type="dcterms:W3CDTF">2025-04-12T07:58:36Z</dcterms:created>
  <dcterms:modified xsi:type="dcterms:W3CDTF">2025-04-12T07:58:36Z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ngTemplate">
    <vt:lpwstr>listingTitle ititleDelim t</vt:lpwstr>
  </property>
  <property fmtid="{D5CDD505-2E9C-101B-9397-08002B2CF9AE}" pid="41" name="listingTitle">
    <vt:lpwstr>Листинг</vt:lpwstr>
  </property>
  <property fmtid="{D5CDD505-2E9C-101B-9397-08002B2CF9AE}" pid="42" name="listings">
    <vt:lpwstr>False</vt:lpwstr>
  </property>
  <property fmtid="{D5CDD505-2E9C-101B-9397-08002B2CF9AE}" pid="43" name="lof">
    <vt:lpwstr>True</vt:lpwstr>
  </property>
  <property fmtid="{D5CDD505-2E9C-101B-9397-08002B2CF9AE}" pid="44" name="lofTitle">
    <vt:lpwstr>Список иллюстраций</vt:lpwstr>
  </property>
  <property fmtid="{D5CDD505-2E9C-101B-9397-08002B2CF9AE}" pid="45" name="lolTitle">
    <vt:lpwstr>Листинги</vt:lpwstr>
  </property>
  <property fmtid="{D5CDD505-2E9C-101B-9397-08002B2CF9AE}" pid="46" name="lot">
    <vt:lpwstr>True</vt:lpwstr>
  </property>
  <property fmtid="{D5CDD505-2E9C-101B-9397-08002B2CF9AE}" pid="47" name="lotTitle">
    <vt:lpwstr>Список таблиц</vt:lpwstr>
  </property>
  <property fmtid="{D5CDD505-2E9C-101B-9397-08002B2CF9AE}" pid="48" name="lstLabels">
    <vt:lpwstr>arabic</vt:lpwstr>
  </property>
  <property fmtid="{D5CDD505-2E9C-101B-9397-08002B2CF9AE}" pid="49" name="lstPrefix">
    <vt:lpwstr/>
  </property>
  <property fmtid="{D5CDD505-2E9C-101B-9397-08002B2CF9AE}" pid="50" name="lstPrefixTemplate">
    <vt:lpwstr>p i</vt:lpwstr>
  </property>
  <property fmtid="{D5CDD505-2E9C-101B-9397-08002B2CF9AE}" pid="51" name="mainfont">
    <vt:lpwstr>IBM Plex Serif</vt:lpwstr>
  </property>
  <property fmtid="{D5CDD505-2E9C-101B-9397-08002B2CF9AE}" pid="52" name="mainfontoptions">
    <vt:lpwstr>Ligatures=Common,Ligatures=TeX,Scale=0.94</vt:lpwstr>
  </property>
  <property fmtid="{D5CDD505-2E9C-101B-9397-08002B2CF9AE}" pid="53" name="mathfont">
    <vt:lpwstr>STIX Two Math</vt:lpwstr>
  </property>
  <property fmtid="{D5CDD505-2E9C-101B-9397-08002B2CF9AE}" pid="54" name="mathfontoptions">
    <vt:lpwstr/>
  </property>
  <property fmtid="{D5CDD505-2E9C-101B-9397-08002B2CF9AE}" pid="55" name="monofont">
    <vt:lpwstr>IBM Plex Mono</vt:lpwstr>
  </property>
  <property fmtid="{D5CDD505-2E9C-101B-9397-08002B2CF9AE}" pid="56" name="monofontoptions">
    <vt:lpwstr>Scale=MatchLowercase,Scale=0.94,FakeStretch=0.9</vt:lpwstr>
  </property>
  <property fmtid="{D5CDD505-2E9C-101B-9397-08002B2CF9AE}" pid="57" name="nameInLink">
    <vt:lpwstr>False</vt:lpwstr>
  </property>
  <property fmtid="{D5CDD505-2E9C-101B-9397-08002B2CF9AE}" pid="58" name="numberSections">
    <vt:lpwstr>False</vt:lpwstr>
  </property>
  <property fmtid="{D5CDD505-2E9C-101B-9397-08002B2CF9AE}" pid="59" name="pairDelim">
    <vt:lpwstr>, </vt:lpwstr>
  </property>
  <property fmtid="{D5CDD505-2E9C-101B-9397-08002B2CF9AE}" pid="60" name="papersize">
    <vt:lpwstr>a4</vt:lpwstr>
  </property>
  <property fmtid="{D5CDD505-2E9C-101B-9397-08002B2CF9AE}" pid="61" name="polyglossia-lang">
    <vt:lpwstr/>
  </property>
  <property fmtid="{D5CDD505-2E9C-101B-9397-08002B2CF9AE}" pid="62" name="polyglossia-otherlangs">
    <vt:lpwstr/>
  </property>
  <property fmtid="{D5CDD505-2E9C-101B-9397-08002B2CF9AE}" pid="63" name="rangeDelim">
    <vt:lpwstr>-</vt:lpwstr>
  </property>
  <property fmtid="{D5CDD505-2E9C-101B-9397-08002B2CF9AE}" pid="64" name="refDelim">
    <vt:lpwstr>, </vt:lpwstr>
  </property>
  <property fmtid="{D5CDD505-2E9C-101B-9397-08002B2CF9AE}" pid="65" name="refIndexTemplate">
    <vt:lpwstr>isuf</vt:lpwstr>
  </property>
  <property fmtid="{D5CDD505-2E9C-101B-9397-08002B2CF9AE}" pid="66" name="romanfont">
    <vt:lpwstr>IBM Plex Serif</vt:lpwstr>
  </property>
  <property fmtid="{D5CDD505-2E9C-101B-9397-08002B2CF9AE}" pid="67" name="romanfontoptions">
    <vt:lpwstr>Ligatures=Common,Ligatures=TeX,Scale=0.94</vt:lpwstr>
  </property>
  <property fmtid="{D5CDD505-2E9C-101B-9397-08002B2CF9AE}" pid="68" name="sansfont">
    <vt:lpwstr>IBM Plex Sans</vt:lpwstr>
  </property>
  <property fmtid="{D5CDD505-2E9C-101B-9397-08002B2CF9AE}" pid="69" name="sansfontoptions">
    <vt:lpwstr>Ligatures=Common,Ligatures=TeX,Scale=MatchLowercase,Scale=0.94</vt:lpwstr>
  </property>
  <property fmtid="{D5CDD505-2E9C-101B-9397-08002B2CF9AE}" pid="70" name="secHeaderDelim">
    <vt:lpwstr> </vt:lpwstr>
  </property>
  <property fmtid="{D5CDD505-2E9C-101B-9397-08002B2CF9AE}" pid="71" name="secHeaderTemplate">
    <vt:lpwstr>isecHeaderDelim[n]t</vt:lpwstr>
  </property>
  <property fmtid="{D5CDD505-2E9C-101B-9397-08002B2CF9AE}" pid="72" name="secLabels">
    <vt:lpwstr>arabic</vt:lpwstr>
  </property>
  <property fmtid="{D5CDD505-2E9C-101B-9397-08002B2CF9AE}" pid="73" name="secPrefix">
    <vt:lpwstr/>
  </property>
  <property fmtid="{D5CDD505-2E9C-101B-9397-08002B2CF9AE}" pid="74" name="secPrefixTemplate">
    <vt:lpwstr>p i</vt:lpwstr>
  </property>
  <property fmtid="{D5CDD505-2E9C-101B-9397-08002B2CF9AE}" pid="75" name="sectionsDepth">
    <vt:lpwstr>0</vt:lpwstr>
  </property>
  <property fmtid="{D5CDD505-2E9C-101B-9397-08002B2CF9AE}" pid="76" name="subfigGrid">
    <vt:lpwstr>False</vt:lpwstr>
  </property>
  <property fmtid="{D5CDD505-2E9C-101B-9397-08002B2CF9AE}" pid="77" name="subfigLabels">
    <vt:lpwstr>alpha a</vt:lpwstr>
  </property>
  <property fmtid="{D5CDD505-2E9C-101B-9397-08002B2CF9AE}" pid="78" name="subfigureChildTemplate">
    <vt:lpwstr>i</vt:lpwstr>
  </property>
  <property fmtid="{D5CDD505-2E9C-101B-9397-08002B2CF9AE}" pid="79" name="subfigureRefIndexTemplate">
    <vt:lpwstr>isuf (s)</vt:lpwstr>
  </property>
  <property fmtid="{D5CDD505-2E9C-101B-9397-08002B2CF9AE}" pid="80" name="subfigureTemplate">
    <vt:lpwstr>figureTitle ititleDelim t. ccs</vt:lpwstr>
  </property>
  <property fmtid="{D5CDD505-2E9C-101B-9397-08002B2CF9AE}" pid="81" name="subtitle">
    <vt:lpwstr>Использование протокола STP. Агрегирование каналов</vt:lpwstr>
  </property>
  <property fmtid="{D5CDD505-2E9C-101B-9397-08002B2CF9AE}" pid="82" name="tableEqns">
    <vt:lpwstr>False</vt:lpwstr>
  </property>
  <property fmtid="{D5CDD505-2E9C-101B-9397-08002B2CF9AE}" pid="83" name="tableTemplate">
    <vt:lpwstr>tableTitle ititleDelim t</vt:lpwstr>
  </property>
  <property fmtid="{D5CDD505-2E9C-101B-9397-08002B2CF9AE}" pid="84" name="tableTitle">
    <vt:lpwstr>Таблица</vt:lpwstr>
  </property>
  <property fmtid="{D5CDD505-2E9C-101B-9397-08002B2CF9AE}" pid="85" name="tblLabels">
    <vt:lpwstr>arabic</vt:lpwstr>
  </property>
  <property fmtid="{D5CDD505-2E9C-101B-9397-08002B2CF9AE}" pid="86" name="tblPrefix">
    <vt:lpwstr/>
  </property>
  <property fmtid="{D5CDD505-2E9C-101B-9397-08002B2CF9AE}" pid="87" name="tblPrefixTemplate">
    <vt:lpwstr>p i</vt:lpwstr>
  </property>
  <property fmtid="{D5CDD505-2E9C-101B-9397-08002B2CF9AE}" pid="88" name="titleDelim">
    <vt:lpwstr>:</vt:lpwstr>
  </property>
  <property fmtid="{D5CDD505-2E9C-101B-9397-08002B2CF9AE}" pid="89" name="toc">
    <vt:lpwstr>True</vt:lpwstr>
  </property>
  <property fmtid="{D5CDD505-2E9C-101B-9397-08002B2CF9AE}" pid="90" name="toc-depth">
    <vt:lpwstr>2</vt:lpwstr>
  </property>
  <property fmtid="{D5CDD505-2E9C-101B-9397-08002B2CF9AE}" pid="91" name="toc-title">
    <vt:lpwstr>Содержание</vt:lpwstr>
  </property>
</Properties>
</file>